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«Учет, анализ и аудит»,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(Э)"</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Делопроизводство в бухгалтерской службе</w:t>
            </w:r>
          </w:p>
          <w:p>
            <w:pPr>
              <w:jc w:val="center"/>
              <w:spacing w:after="0" w:line="240" w:lineRule="auto"/>
              <w:rPr>
                <w:sz w:val="32"/>
                <w:szCs w:val="32"/>
              </w:rPr>
            </w:pPr>
            <w:r>
              <w:rPr>
                <w:rFonts w:ascii="Times New Roman" w:hAnsi="Times New Roman" w:cs="Times New Roman"/>
                <w:color w:val="#000000"/>
                <w:sz w:val="32"/>
                <w:szCs w:val="32"/>
              </w:rPr>
              <w:t> К.М.02.01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«Учет, анализ и аудит»</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БУХГАЛТЕР</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АУДИТОР</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21.59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/Герасимова Н.О./</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(Э)»</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«Учет, анализ и аудит»;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«Делопроизводство в бухгалтерской службе»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К.М.02.01 «Делопроизводство в бухгалтерской службе».</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«Делопроизводство в бухгалтерской службе»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составлять бухгалтерскую (финансовую) отчетность</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 знать внутренние организационно-распорядительные документы экономического субъекта</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ПК-2.15 уметь разрабатывать формы первичных учетных документов, регистров бухгалтерского учета, формы бухгалтерской (финансовой) отчетности и составлять график документооборота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ПК-2.16 уметь организовывать делопроизводство в бухгалтерской службе</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ПК-2.36 владеть навыками обеспечения необходимыми документами бухгалтерского учета процессов внутреннего контроля, государственного (муниципального) финансового контроля, внутреннего и внешнего аудита, ревизий, налоговых и иных проверок, подготовка документов о разногласиях по результатам государственного (муниципального) финансового контроля, аудита, ревизий, налоговых и иных проверок</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ПК-2.37 владеть навыками обеспечения сохранности бухгалтерской (финансовой) отчетности до ее передачи в архив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ПК-2.38 владеть навыками организации передачи бухгалтерской (финансовой) отчетности в архив в установленные сроки</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вести налоговый учет, составлять налоговые расчеты и декларации, осуществлять налоговое планирование</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 знать внутренние организационно-распорядительные документы экономического субъекта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ПК-3.6 уметь разрабатывать внутренние организационно-распорядительные документы, регламентирующие ведение налогового учета, составление налоговых расчетов и деклараций, отчетности в государственные внебюджетные фонды</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ПК-3.32 владеть навыками обеспечения сохранности документов и регистров налогового учета, налоговых расчетов и деклараций, отчетности в государственные внебюджетные фонды и последующей их передачи в архив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выполнять аудиторские процедуры и оказывать сопутствующие аудиту и прочие услуги, связанные с аудиторской деятельностью</w:t>
            </w:r>
          </w:p>
        </w:tc>
      </w:tr>
      <w:tr>
        <w:trPr>
          <w:trHeight w:hRule="exact" w:val="585.06"/>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ПК-4.11 знать основы делопроизводства</w:t>
            </w:r>
          </w:p>
        </w:tc>
      </w:tr>
      <w:tr>
        <w:trPr>
          <w:trHeight w:hRule="exact" w:val="585.05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ПК-4.26 уметь разрабатывать внутренние организационно-распорядительные документы аудиторской организации, регламентирующие аудиторскую деятельность в организации</w:t>
            </w: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ПК-4.41 владеть навыками разработки внутренних организационно-распорядительных документов аудиторской организации, регламентирующих аудиторскую деятельность в организации</w:t>
            </w:r>
          </w:p>
        </w:tc>
      </w:tr>
      <w:tr>
        <w:trPr>
          <w:trHeight w:hRule="exact" w:val="416.7451"/>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К.М.02.01 «Делопроизводство в бухгалтерской службе» относится к обязательной части, является дисциплиной Блока Б1. «Дисциплины (модули)». Модуль "Бухгалтерской (финансовый) учет" основной профессиональной образовательной программы высшего образования - бакалавриат по направлению подготовки 38.03.01 Экономика.</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054.47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Правоведение</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Бухгалтерский (финансовый)  учет и отчетность</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(технологическая (проектно-технологическая) практика 2)</w:t>
            </w:r>
          </w:p>
          <w:p>
            <w:pPr>
              <w:jc w:val="center"/>
              <w:spacing w:after="0" w:line="240" w:lineRule="auto"/>
              <w:rPr>
                <w:sz w:val="22"/>
                <w:szCs w:val="22"/>
              </w:rPr>
            </w:pPr>
            <w:r>
              <w:rPr>
                <w:rFonts w:ascii="Times New Roman" w:hAnsi="Times New Roman" w:cs="Times New Roman"/>
                <w:color w:val="#000000"/>
                <w:sz w:val="22"/>
                <w:szCs w:val="22"/>
              </w:rPr>
              <w:t> Внутренние  организационно- распорядительные документы аудиторской организации</w:t>
            </w:r>
          </w:p>
          <w:p>
            <w:pPr>
              <w:jc w:val="center"/>
              <w:spacing w:after="0" w:line="240" w:lineRule="auto"/>
              <w:rPr>
                <w:sz w:val="22"/>
                <w:szCs w:val="22"/>
              </w:rPr>
            </w:pPr>
            <w:r>
              <w:rPr>
                <w:rFonts w:ascii="Times New Roman" w:hAnsi="Times New Roman" w:cs="Times New Roman"/>
                <w:color w:val="#000000"/>
                <w:sz w:val="22"/>
                <w:szCs w:val="22"/>
              </w:rPr>
              <w:t> Налоговый учет и отчетность</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ПК-4, ПК-3, ПК-2</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62</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277.8295"/>
        </w:trPr>
        <w:tc>
          <w:tcPr>
            <w:tcW w:w="3970" w:type="dxa"/>
          </w:tcPr>
          <w:p/>
        </w:tc>
        <w:tc>
          <w:tcPr>
            <w:tcW w:w="3828" w:type="dxa"/>
          </w:tcPr>
          <w:p/>
        </w:tc>
        <w:tc>
          <w:tcPr>
            <w:tcW w:w="852" w:type="dxa"/>
          </w:tcPr>
          <w:p/>
        </w:tc>
        <w:tc>
          <w:tcPr>
            <w:tcW w:w="993" w:type="dxa"/>
          </w:tcPr>
          <w:p/>
        </w:tc>
      </w:tr>
      <w:tr>
        <w:trPr>
          <w:trHeight w:hRule="exact" w:val="1348.726"/>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Тема 1. Основные понятия и определения документирования бухгалтерской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понятия и определения документирования бухгалтерской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подходы к документированию в бухгалтерской деятельности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Тема 2. Место бухгалтерского делопроизводства в структуре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подходы к способам организации делопроизводства бухгалтерии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Тема 3. Общая классификация бухгалтерских документов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 бухгалтерской документации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бухгалтерской документации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подходы к классификации бухгалтерских документов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Тема 4. Управление бухгалтерской документацией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подходы к управлению бухгалтерской документации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Тема 5. Нормативно-законодательная база документирования бухгалтерской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подходы к нормативному регулированию бухгалтерской деятельности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Тема 6. Документирование деятельности бухгалтерии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документального оформления учетных операций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Документальное оформление учетных операций, связанных с движением средств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подходы к организации документирования деятельности бухгалтерии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27"/>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Тема 7. Оформление отчетности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подходы оформлению отчетности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677.31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439.0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понятия и определения документирования бухгалтерской деятельности</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характеристики бухгалтерского документа Первичные, сводные и комбинированные документы. Материальные, денежные, расчетные документы. Внутренние и внешние документы. Разовые и накопительные документы.</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Состав бухгалтерской документации предприятия</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Номенклатура дел бухгалтерии. Перечень мероприятий по управлению бухгалтерской документацией. Материалы по документированию деятельности бухгалтерской службы.</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документального оформления учетных операций</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Сроки составления первичных документов. Реквизиты и право подписи первичных документов. Внесение исправлений в первичные документы.</w:t>
            </w:r>
          </w:p>
          <w:p>
            <w:pPr>
              <w:jc w:val="both"/>
              <w:spacing w:after="0" w:line="240" w:lineRule="auto"/>
              <w:rPr>
                <w:sz w:val="24"/>
                <w:szCs w:val="24"/>
              </w:rPr>
            </w:pPr>
            <w:r>
              <w:rPr>
                <w:rFonts w:ascii="Times New Roman" w:hAnsi="Times New Roman" w:cs="Times New Roman"/>
                <w:color w:val="#000000"/>
                <w:sz w:val="24"/>
                <w:szCs w:val="24"/>
              </w:rPr>
              <w:t> Оформление доверенностей на получение материальных ценностей. Журнал учета выданных доверенностей.</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Структура бухгалтерской документации предприятия</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Организационно-правовая бухгалтерская документация. Учетная бухгалтерская документация. Отчетная бухгалтерская документация.</w:t>
            </w:r>
          </w:p>
        </w:tc>
      </w:tr>
      <w:tr>
        <w:trPr>
          <w:trHeight w:hRule="exact" w:val="14.70045"/>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Документальное оформление учетных операций, связанных с движением средств организации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Документирование операций с основными средствами.</w:t>
            </w:r>
          </w:p>
          <w:p>
            <w:pPr>
              <w:jc w:val="both"/>
              <w:spacing w:after="0" w:line="240" w:lineRule="auto"/>
              <w:rPr>
                <w:sz w:val="24"/>
                <w:szCs w:val="24"/>
              </w:rPr>
            </w:pPr>
            <w:r>
              <w:rPr>
                <w:rFonts w:ascii="Times New Roman" w:hAnsi="Times New Roman" w:cs="Times New Roman"/>
                <w:color w:val="#000000"/>
                <w:sz w:val="24"/>
                <w:szCs w:val="24"/>
              </w:rPr>
              <w:t> Аналитические регистры учет нематериальных активов.</w:t>
            </w:r>
          </w:p>
          <w:p>
            <w:pPr>
              <w:jc w:val="both"/>
              <w:spacing w:after="0" w:line="240" w:lineRule="auto"/>
              <w:rPr>
                <w:sz w:val="24"/>
                <w:szCs w:val="24"/>
              </w:rPr>
            </w:pPr>
            <w:r>
              <w:rPr>
                <w:rFonts w:ascii="Times New Roman" w:hAnsi="Times New Roman" w:cs="Times New Roman"/>
                <w:color w:val="#000000"/>
                <w:sz w:val="24"/>
                <w:szCs w:val="24"/>
              </w:rPr>
              <w:t> Учет товарно-материальных ценностей.</w:t>
            </w:r>
          </w:p>
          <w:p>
            <w:pPr>
              <w:jc w:val="both"/>
              <w:spacing w:after="0" w:line="240" w:lineRule="auto"/>
              <w:rPr>
                <w:sz w:val="24"/>
                <w:szCs w:val="24"/>
              </w:rPr>
            </w:pPr>
            <w:r>
              <w:rPr>
                <w:rFonts w:ascii="Times New Roman" w:hAnsi="Times New Roman" w:cs="Times New Roman"/>
                <w:color w:val="#000000"/>
                <w:sz w:val="24"/>
                <w:szCs w:val="24"/>
              </w:rPr>
              <w:t> Реализация готовой продукции.</w:t>
            </w:r>
          </w:p>
          <w:p>
            <w:pPr>
              <w:jc w:val="both"/>
              <w:spacing w:after="0" w:line="240" w:lineRule="auto"/>
              <w:rPr>
                <w:sz w:val="24"/>
                <w:szCs w:val="24"/>
              </w:rPr>
            </w:pPr>
            <w:r>
              <w:rPr>
                <w:rFonts w:ascii="Times New Roman" w:hAnsi="Times New Roman" w:cs="Times New Roman"/>
                <w:color w:val="#000000"/>
                <w:sz w:val="24"/>
                <w:szCs w:val="24"/>
              </w:rPr>
              <w:t> Учет персонала и расчеты с работниками.</w:t>
            </w:r>
          </w:p>
          <w:p>
            <w:pPr>
              <w:jc w:val="both"/>
              <w:spacing w:after="0" w:line="240" w:lineRule="auto"/>
              <w:rPr>
                <w:sz w:val="24"/>
                <w:szCs w:val="24"/>
              </w:rPr>
            </w:pPr>
            <w:r>
              <w:rPr>
                <w:rFonts w:ascii="Times New Roman" w:hAnsi="Times New Roman" w:cs="Times New Roman"/>
                <w:color w:val="#000000"/>
                <w:sz w:val="24"/>
                <w:szCs w:val="24"/>
              </w:rPr>
              <w:t> Расчеты с подотчетными лицами</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«Делопроизводство в бухгалтерской службе» / Герасимова Н.О..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89"/>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Бухгалтерский</w:t>
            </w:r>
            <w:r>
              <w:rPr/>
              <w:t xml:space="preserve"> </w:t>
            </w:r>
            <w:r>
              <w:rPr>
                <w:rFonts w:ascii="Times New Roman" w:hAnsi="Times New Roman" w:cs="Times New Roman"/>
                <w:color w:val="#000000"/>
                <w:sz w:val="24"/>
                <w:szCs w:val="24"/>
              </w:rPr>
              <w:t>учет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Фельдман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287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978-5-9916-3575-2.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https://urait.ru/bcode/426163</w:t>
            </w:r>
            <w:r>
              <w:rPr/>
              <w:t xml:space="preserve"> </w:t>
            </w:r>
          </w:p>
        </w:tc>
      </w:tr>
      <w:tr>
        <w:trPr>
          <w:trHeight w:hRule="exact" w:val="555.6607"/>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Делопроизводство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Грозова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978-5-534-06787-3.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https://urait.ru/bcode/453969</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Бухгалтерская</w:t>
            </w:r>
            <w:r>
              <w:rPr/>
              <w:t xml:space="preserve"> </w:t>
            </w:r>
            <w:r>
              <w:rPr>
                <w:rFonts w:ascii="Times New Roman" w:hAnsi="Times New Roman" w:cs="Times New Roman"/>
                <w:color w:val="#000000"/>
                <w:sz w:val="24"/>
                <w:szCs w:val="24"/>
              </w:rPr>
              <w:t>(финансовая)</w:t>
            </w:r>
            <w:r>
              <w:rPr/>
              <w:t xml:space="preserve"> </w:t>
            </w:r>
            <w:r>
              <w:rPr>
                <w:rFonts w:ascii="Times New Roman" w:hAnsi="Times New Roman" w:cs="Times New Roman"/>
                <w:color w:val="#000000"/>
                <w:sz w:val="24"/>
                <w:szCs w:val="24"/>
              </w:rPr>
              <w:t>отчетность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Жукова,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Бухгалтерская</w:t>
            </w:r>
            <w:r>
              <w:rPr/>
              <w:t xml:space="preserve"> </w:t>
            </w:r>
            <w:r>
              <w:rPr>
                <w:rFonts w:ascii="Times New Roman" w:hAnsi="Times New Roman" w:cs="Times New Roman"/>
                <w:color w:val="#000000"/>
                <w:sz w:val="24"/>
                <w:szCs w:val="24"/>
              </w:rPr>
              <w:t>(финансовая)</w:t>
            </w:r>
            <w:r>
              <w:rPr/>
              <w:t xml:space="preserve"> </w:t>
            </w:r>
            <w:r>
              <w:rPr>
                <w:rFonts w:ascii="Times New Roman" w:hAnsi="Times New Roman" w:cs="Times New Roman"/>
                <w:color w:val="#000000"/>
                <w:sz w:val="24"/>
                <w:szCs w:val="24"/>
              </w:rPr>
              <w:t>отчетность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Новосибирск:</w:t>
            </w:r>
            <w:r>
              <w:rPr/>
              <w:t xml:space="preserve"> </w:t>
            </w:r>
            <w:r>
              <w:rPr>
                <w:rFonts w:ascii="Times New Roman" w:hAnsi="Times New Roman" w:cs="Times New Roman"/>
                <w:color w:val="#000000"/>
                <w:sz w:val="24"/>
                <w:szCs w:val="24"/>
              </w:rPr>
              <w:t>Новосибирский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технический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978-5-7782-4079-7.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http://www.iprbookshop.ru/99168.html</w:t>
            </w:r>
            <w:r>
              <w:rPr/>
              <w:t xml:space="preserve"> </w:t>
            </w:r>
          </w:p>
        </w:tc>
      </w:tr>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бухгалтерского</w:t>
            </w:r>
            <w:r>
              <w:rPr/>
              <w:t xml:space="preserve"> </w:t>
            </w:r>
            <w:r>
              <w:rPr>
                <w:rFonts w:ascii="Times New Roman" w:hAnsi="Times New Roman" w:cs="Times New Roman"/>
                <w:color w:val="#000000"/>
                <w:sz w:val="24"/>
                <w:szCs w:val="24"/>
              </w:rPr>
              <w:t>учета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Воронченко</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283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978-5-534-13611-1.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https://urait.ru/bcode/466092</w:t>
            </w:r>
            <w:r>
              <w:rPr/>
              <w:t xml:space="preserve"> </w:t>
            </w:r>
          </w:p>
        </w:tc>
      </w:tr>
      <w:tr>
        <w:trPr>
          <w:trHeight w:hRule="exact" w:val="277.8299"/>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Бухгалтерский</w:t>
            </w:r>
            <w:r>
              <w:rPr/>
              <w:t xml:space="preserve"> </w:t>
            </w:r>
            <w:r>
              <w:rPr>
                <w:rFonts w:ascii="Times New Roman" w:hAnsi="Times New Roman" w:cs="Times New Roman"/>
                <w:color w:val="#000000"/>
                <w:sz w:val="24"/>
                <w:szCs w:val="24"/>
              </w:rPr>
              <w:t>учет.</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бухгалтерского</w:t>
            </w:r>
            <w:r>
              <w:rPr/>
              <w:t xml:space="preserve"> </w:t>
            </w:r>
            <w:r>
              <w:rPr>
                <w:rFonts w:ascii="Times New Roman" w:hAnsi="Times New Roman" w:cs="Times New Roman"/>
                <w:color w:val="#000000"/>
                <w:sz w:val="24"/>
                <w:szCs w:val="24"/>
              </w:rPr>
              <w:t>учета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Лупикова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978-5-9916-8994-6.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https://urait.ru/bcode/452325</w:t>
            </w:r>
            <w:r>
              <w:rPr/>
              <w:t xml:space="preserve"> </w:t>
            </w:r>
          </w:p>
        </w:tc>
      </w:tr>
      <w:tr>
        <w:trPr>
          <w:trHeight w:hRule="exact" w:val="799.3859"/>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делопроизводства.</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служебного</w:t>
            </w:r>
            <w:r>
              <w:rPr/>
              <w:t xml:space="preserve"> </w:t>
            </w:r>
            <w:r>
              <w:rPr>
                <w:rFonts w:ascii="Times New Roman" w:hAnsi="Times New Roman" w:cs="Times New Roman"/>
                <w:color w:val="#000000"/>
                <w:sz w:val="24"/>
                <w:szCs w:val="24"/>
              </w:rPr>
              <w:t>документа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Шувалова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Иванова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428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978-5-534-10848-4.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https://urait.ru/bcode/450549</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Налоговый</w:t>
            </w:r>
            <w:r>
              <w:rPr/>
              <w:t xml:space="preserve"> </w:t>
            </w:r>
            <w:r>
              <w:rPr>
                <w:rFonts w:ascii="Times New Roman" w:hAnsi="Times New Roman" w:cs="Times New Roman"/>
                <w:color w:val="#000000"/>
                <w:sz w:val="24"/>
                <w:szCs w:val="24"/>
              </w:rPr>
              <w:t>учет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отчетность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Малис</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Грундел</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Зинягина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978-5-534-11185-9.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https://urait.ru/bcode/450509</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332.659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482.6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1053.5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2306.43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2023-2024_ФГОС3++2023_Бак-ЗФО-Э(УАиА)(23)_plx_Делопроизводство в бухгалтерской службе</dc:title>
  <dc:creator>FastReport.NET</dc:creator>
</cp:coreProperties>
</file>